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0885F" w14:textId="7B0694CD" w:rsidR="008E6817" w:rsidRPr="008E6817" w:rsidRDefault="001D49F1" w:rsidP="008E6817">
      <w:pPr>
        <w:autoSpaceDE/>
        <w:autoSpaceDN/>
        <w:adjustRightInd/>
        <w:spacing w:after="160"/>
        <w:jc w:val="center"/>
        <w:rPr>
          <w:rFonts w:ascii="Calibri" w:eastAsia="Calibri" w:hAnsi="Calibri" w:cs="Times New Roman"/>
          <w:b/>
          <w:sz w:val="28"/>
          <w:szCs w:val="22"/>
          <w:lang w:val="en-US"/>
        </w:rPr>
      </w:pPr>
      <w:r w:rsidRPr="001D49F1">
        <w:rPr>
          <w:rFonts w:ascii="Calibri" w:eastAsia="Calibri" w:hAnsi="Calibri" w:cs="Times New Roman"/>
          <w:b/>
          <w:sz w:val="28"/>
          <w:szCs w:val="22"/>
          <w:lang w:val="en-US"/>
        </w:rPr>
        <w:t>Dashboard for Monitoring Inventory/Stock status</w:t>
      </w:r>
    </w:p>
    <w:p w14:paraId="2B6DF48F" w14:textId="77777777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</w:pPr>
    </w:p>
    <w:p w14:paraId="344BE8F1" w14:textId="5C7D0356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sz w:val="22"/>
          <w:szCs w:val="22"/>
          <w:lang w:val="en-US"/>
        </w:rPr>
      </w:pPr>
      <w:r w:rsidRPr="00CE5753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Difficulty Level: </w:t>
      </w:r>
      <w:r w:rsidR="004863BD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Easy</w:t>
      </w:r>
    </w:p>
    <w:p w14:paraId="5F343AF8" w14:textId="77777777" w:rsidR="0062762E" w:rsidRPr="00CE5753" w:rsidRDefault="0062762E" w:rsidP="001F287D">
      <w:pPr>
        <w:pStyle w:val="Heading1"/>
      </w:pPr>
      <w:r w:rsidRPr="00CE5753">
        <w:t>Objective</w:t>
      </w:r>
    </w:p>
    <w:p w14:paraId="759DA30D" w14:textId="25909F9C" w:rsidR="00FB6808" w:rsidRPr="0062762E" w:rsidRDefault="001D49F1" w:rsidP="00571E49">
      <w:pPr>
        <w:autoSpaceDE/>
        <w:autoSpaceDN/>
        <w:adjustRightInd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>Implement a visual dashboard to monitor the number of available parts in the warehouse and products in the stock, utilizing the inventory/stock web service API from the previous modules</w:t>
      </w:r>
      <w:r w:rsidR="008E6817" w:rsidRPr="008E6817">
        <w:rPr>
          <w:rFonts w:ascii="Calibri" w:eastAsia="Times New Roman" w:hAnsi="Calibri" w:cs="Calibri"/>
          <w:sz w:val="22"/>
          <w:szCs w:val="22"/>
          <w:lang w:val="en-US"/>
        </w:rPr>
        <w:t xml:space="preserve">. </w:t>
      </w:r>
    </w:p>
    <w:p w14:paraId="7E08BED6" w14:textId="77777777" w:rsidR="0062762E" w:rsidRPr="001F287D" w:rsidRDefault="0062762E" w:rsidP="001F287D">
      <w:pPr>
        <w:pStyle w:val="Heading1"/>
      </w:pPr>
      <w:r w:rsidRPr="001F287D">
        <w:t>Achievements</w:t>
      </w:r>
    </w:p>
    <w:p w14:paraId="308E1CBE" w14:textId="45033814" w:rsidR="0062762E" w:rsidRPr="0062762E" w:rsidRDefault="0062762E" w:rsidP="0062762E">
      <w:pPr>
        <w:autoSpaceDE/>
        <w:autoSpaceDN/>
        <w:adjustRightInd/>
        <w:spacing w:after="160"/>
        <w:rPr>
          <w:rFonts w:ascii="Calibri" w:eastAsia="Calibri" w:hAnsi="Calibri" w:cs="Times New Roman"/>
          <w:sz w:val="22"/>
          <w:szCs w:val="22"/>
          <w:lang w:val="en-US"/>
        </w:rPr>
      </w:pPr>
      <w:r w:rsidRPr="0062762E">
        <w:rPr>
          <w:rFonts w:ascii="Calibri" w:eastAsia="Calibri" w:hAnsi="Calibri" w:cs="Times New Roman"/>
          <w:sz w:val="22"/>
          <w:szCs w:val="22"/>
          <w:lang w:val="en-US"/>
        </w:rPr>
        <w:t>The skills to be acquired at the end of this module:</w:t>
      </w:r>
    </w:p>
    <w:p w14:paraId="191E15F5" w14:textId="77777777" w:rsidR="001D49F1" w:rsidRDefault="001D49F1" w:rsidP="001D49F1">
      <w:pPr>
        <w:pStyle w:val="ListParagraph"/>
        <w:numPr>
          <w:ilvl w:val="0"/>
          <w:numId w:val="12"/>
        </w:numPr>
        <w:autoSpaceDE/>
        <w:autoSpaceDN/>
        <w:adjustRightInd/>
        <w:spacing w:before="60" w:line="259" w:lineRule="auto"/>
        <w:contextualSpacing w:val="0"/>
        <w:rPr>
          <w:rFonts w:ascii="Calibri" w:eastAsia="Times New Roman" w:hAnsi="Calibri" w:cs="Calibri"/>
          <w:color w:val="212121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>Creating web UI with multiple data series in a single plot</w:t>
      </w:r>
    </w:p>
    <w:p w14:paraId="323D15AC" w14:textId="77777777" w:rsidR="001D49F1" w:rsidRPr="00991019" w:rsidRDefault="001D49F1" w:rsidP="001D49F1">
      <w:pPr>
        <w:pStyle w:val="ListParagraph"/>
        <w:numPr>
          <w:ilvl w:val="0"/>
          <w:numId w:val="12"/>
        </w:numPr>
        <w:autoSpaceDE/>
        <w:autoSpaceDN/>
        <w:adjustRightInd/>
        <w:spacing w:before="60" w:line="259" w:lineRule="auto"/>
        <w:contextualSpacing w:val="0"/>
        <w:rPr>
          <w:rFonts w:ascii="Calibri" w:eastAsia="Times New Roman" w:hAnsi="Calibri" w:cs="Calibri"/>
          <w:color w:val="212121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Using bar charts for data visualization </w:t>
      </w:r>
    </w:p>
    <w:p w14:paraId="4DA8CF4D" w14:textId="28473FB0" w:rsidR="00553FF9" w:rsidRPr="00FF27D3" w:rsidRDefault="001D49F1" w:rsidP="00571E49">
      <w:pPr>
        <w:pStyle w:val="Heading1"/>
        <w:numPr>
          <w:ilvl w:val="1"/>
          <w:numId w:val="12"/>
        </w:numPr>
        <w:ind w:left="284" w:hanging="284"/>
        <w:jc w:val="both"/>
      </w:pPr>
      <w:r>
        <w:t>Periodically Retrieving the Inventory/Stock Status</w:t>
      </w:r>
    </w:p>
    <w:p w14:paraId="1789DAE5" w14:textId="55C9D32D" w:rsidR="00B029A0" w:rsidRDefault="004C2555" w:rsidP="00CC2359">
      <w:pPr>
        <w:spacing w:after="160"/>
        <w:rPr>
          <w:sz w:val="22"/>
        </w:rPr>
      </w:pPr>
      <w:r>
        <w:rPr>
          <w:sz w:val="22"/>
        </w:rPr>
        <w:t xml:space="preserve">In this final module of the smart factory scenario, we are going to visually present the </w:t>
      </w:r>
      <w:proofErr w:type="gramStart"/>
      <w:r>
        <w:rPr>
          <w:sz w:val="22"/>
        </w:rPr>
        <w:t>current status</w:t>
      </w:r>
      <w:proofErr w:type="gramEnd"/>
      <w:r>
        <w:rPr>
          <w:sz w:val="22"/>
        </w:rPr>
        <w:t xml:space="preserve"> of the parts inventory and product stock. For this, we have to utilize the web service API that was developed in Module 6 (“</w:t>
      </w:r>
      <w:r w:rsidRPr="004C2555">
        <w:rPr>
          <w:sz w:val="22"/>
        </w:rPr>
        <w:t>Implementing an Inventory Service API – GET Method</w:t>
      </w:r>
      <w:r>
        <w:rPr>
          <w:sz w:val="22"/>
        </w:rPr>
        <w:t xml:space="preserve">”). </w:t>
      </w:r>
    </w:p>
    <w:p w14:paraId="7D7AAA81" w14:textId="7B335442" w:rsidR="00213692" w:rsidRDefault="004C2555" w:rsidP="00E747B5">
      <w:pPr>
        <w:spacing w:after="120"/>
        <w:rPr>
          <w:sz w:val="22"/>
        </w:rPr>
      </w:pPr>
      <w:r>
        <w:rPr>
          <w:sz w:val="22"/>
        </w:rPr>
        <w:t>We will start by adding two “inject” nodes, in order to trigger the request</w:t>
      </w:r>
      <w:r w:rsidR="00694F1C">
        <w:rPr>
          <w:sz w:val="22"/>
        </w:rPr>
        <w:t xml:space="preserve"> for the inventory and stock values periodically. We will then connect these inject nodes to the http request nodes, one for the “</w:t>
      </w:r>
      <w:r w:rsidR="00694F1C" w:rsidRPr="00694F1C">
        <w:rPr>
          <w:sz w:val="22"/>
        </w:rPr>
        <w:t>inventory</w:t>
      </w:r>
      <w:r w:rsidR="00694F1C">
        <w:rPr>
          <w:sz w:val="22"/>
        </w:rPr>
        <w:t>” API endpoint and one for the “</w:t>
      </w:r>
      <w:r w:rsidR="00694F1C" w:rsidRPr="00694F1C">
        <w:rPr>
          <w:sz w:val="22"/>
        </w:rPr>
        <w:t>stock</w:t>
      </w:r>
      <w:r w:rsidR="00694F1C">
        <w:rPr>
          <w:sz w:val="22"/>
        </w:rPr>
        <w:t>” API endpoint.</w:t>
      </w:r>
    </w:p>
    <w:p w14:paraId="2EB72A0E" w14:textId="418CB698" w:rsidR="004C2555" w:rsidRDefault="00694F1C" w:rsidP="00CC2359">
      <w:pPr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4E45A9C7" wp14:editId="374B69F9">
            <wp:extent cx="3138487" cy="836861"/>
            <wp:effectExtent l="0" t="0" r="508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8487" cy="83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B5C23" w14:textId="7208FD92" w:rsidR="00694F1C" w:rsidRDefault="00694F1C" w:rsidP="00E747B5">
      <w:pPr>
        <w:spacing w:after="120"/>
        <w:rPr>
          <w:sz w:val="22"/>
        </w:rPr>
      </w:pPr>
      <w:r>
        <w:rPr>
          <w:sz w:val="22"/>
        </w:rPr>
        <w:t>The</w:t>
      </w:r>
      <w:r w:rsidR="00DC17A9">
        <w:rPr>
          <w:sz w:val="22"/>
        </w:rPr>
        <w:t xml:space="preserve"> two</w:t>
      </w:r>
      <w:r>
        <w:rPr>
          <w:sz w:val="22"/>
        </w:rPr>
        <w:t xml:space="preserve"> </w:t>
      </w:r>
      <w:r w:rsidRPr="00694F1C">
        <w:rPr>
          <w:b/>
          <w:i/>
          <w:sz w:val="22"/>
        </w:rPr>
        <w:t>inject</w:t>
      </w:r>
      <w:r>
        <w:rPr>
          <w:sz w:val="22"/>
        </w:rPr>
        <w:t xml:space="preserve"> nodes are configured with an interval of 1 sec. to have frequent update of the inventory</w:t>
      </w:r>
      <w:r w:rsidR="00DC17A9">
        <w:rPr>
          <w:sz w:val="22"/>
        </w:rPr>
        <w:t>-</w:t>
      </w:r>
      <w:r>
        <w:rPr>
          <w:sz w:val="22"/>
        </w:rPr>
        <w:t>stock plots. To avoid simultaneous http requests, the initial inject values are set slightly different.</w:t>
      </w:r>
    </w:p>
    <w:p w14:paraId="0FE26C95" w14:textId="42D9B5B1" w:rsidR="00694F1C" w:rsidRDefault="00694F1C" w:rsidP="00694F1C">
      <w:pPr>
        <w:tabs>
          <w:tab w:val="left" w:pos="4678"/>
        </w:tabs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48DCFADE" wp14:editId="5D8ACC36">
            <wp:extent cx="2675235" cy="18716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0351" cy="187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ab/>
      </w:r>
      <w:r>
        <w:rPr>
          <w:noProof/>
          <w:lang w:val="en-US"/>
        </w:rPr>
        <w:drawing>
          <wp:inline distT="0" distB="0" distL="0" distR="0" wp14:anchorId="7C7D8941" wp14:editId="348FB775">
            <wp:extent cx="2671763" cy="1877774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7668" cy="188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C0D82" w14:textId="1BAA11AC" w:rsidR="00694F1C" w:rsidRDefault="00694F1C" w:rsidP="00DC17A9">
      <w:pPr>
        <w:tabs>
          <w:tab w:val="left" w:pos="4678"/>
        </w:tabs>
        <w:spacing w:after="120"/>
        <w:rPr>
          <w:sz w:val="22"/>
        </w:rPr>
      </w:pPr>
      <w:r>
        <w:rPr>
          <w:sz w:val="22"/>
        </w:rPr>
        <w:lastRenderedPageBreak/>
        <w:t xml:space="preserve">The two </w:t>
      </w:r>
      <w:r w:rsidRPr="00694F1C">
        <w:rPr>
          <w:b/>
          <w:i/>
          <w:sz w:val="22"/>
        </w:rPr>
        <w:t>http request</w:t>
      </w:r>
      <w:r>
        <w:rPr>
          <w:sz w:val="22"/>
        </w:rPr>
        <w:t xml:space="preserve"> nodes are configured as standard GET requests to </w:t>
      </w:r>
      <w:r w:rsidR="00DC17A9">
        <w:rPr>
          <w:sz w:val="22"/>
        </w:rPr>
        <w:t>the web services running on the localhost (</w:t>
      </w:r>
      <w:hyperlink r:id="rId11" w:history="1">
        <w:r w:rsidR="00DC17A9" w:rsidRPr="0003695D">
          <w:rPr>
            <w:rStyle w:val="Hyperlink"/>
            <w:sz w:val="22"/>
          </w:rPr>
          <w:t>http://localhost:1880/inventory</w:t>
        </w:r>
      </w:hyperlink>
      <w:r w:rsidR="00DC17A9">
        <w:rPr>
          <w:sz w:val="22"/>
        </w:rPr>
        <w:t xml:space="preserve"> and </w:t>
      </w:r>
      <w:hyperlink r:id="rId12" w:history="1">
        <w:r w:rsidR="00DC17A9" w:rsidRPr="0003695D">
          <w:rPr>
            <w:rStyle w:val="Hyperlink"/>
            <w:sz w:val="22"/>
          </w:rPr>
          <w:t>http://localhost:1880/stock</w:t>
        </w:r>
      </w:hyperlink>
      <w:r w:rsidR="00DC17A9">
        <w:rPr>
          <w:sz w:val="22"/>
        </w:rPr>
        <w:t xml:space="preserve">, respectively). </w:t>
      </w:r>
    </w:p>
    <w:p w14:paraId="7270E4DD" w14:textId="519A2DC7" w:rsidR="00DC17A9" w:rsidRDefault="00DC17A9" w:rsidP="00DC17A9">
      <w:pPr>
        <w:tabs>
          <w:tab w:val="left" w:pos="4536"/>
        </w:tabs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406B1706" wp14:editId="5AB9656D">
            <wp:extent cx="2729720" cy="2335847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8749" cy="234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ab/>
      </w:r>
      <w:r>
        <w:rPr>
          <w:noProof/>
          <w:lang w:val="en-US"/>
        </w:rPr>
        <w:drawing>
          <wp:inline distT="0" distB="0" distL="0" distR="0" wp14:anchorId="2DD825F7" wp14:editId="729457F8">
            <wp:extent cx="2765250" cy="240252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9841" cy="2432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3D89F" w14:textId="44115F9C" w:rsidR="00DC17A9" w:rsidRDefault="00DC17A9" w:rsidP="00DC17A9">
      <w:pPr>
        <w:tabs>
          <w:tab w:val="left" w:pos="4536"/>
        </w:tabs>
        <w:spacing w:after="160"/>
        <w:rPr>
          <w:sz w:val="22"/>
        </w:rPr>
      </w:pPr>
      <w:r>
        <w:rPr>
          <w:sz w:val="22"/>
        </w:rPr>
        <w:t xml:space="preserve">We can now continuously retrieve the current inventory and stock values every 1 second. As the next step, we would like to plot those data on the web UI. For this purpose, we can use the </w:t>
      </w:r>
      <w:r w:rsidRPr="00DC17A9">
        <w:rPr>
          <w:i/>
          <w:sz w:val="22"/>
        </w:rPr>
        <w:t>chart</w:t>
      </w:r>
      <w:r>
        <w:rPr>
          <w:sz w:val="22"/>
        </w:rPr>
        <w:t xml:space="preserve"> node of the Dashboard package, but we first need to prepare the data in a proper format, so that our charts provide a nice visualization of the multi-series data. We will use </w:t>
      </w:r>
      <w:r w:rsidRPr="00DC17A9">
        <w:rPr>
          <w:i/>
          <w:sz w:val="22"/>
        </w:rPr>
        <w:t>function</w:t>
      </w:r>
      <w:r>
        <w:rPr>
          <w:sz w:val="22"/>
        </w:rPr>
        <w:t xml:space="preserve"> nodes for the data preparation as an input to the </w:t>
      </w:r>
      <w:r w:rsidRPr="00DC17A9">
        <w:rPr>
          <w:i/>
          <w:sz w:val="22"/>
        </w:rPr>
        <w:t>chart</w:t>
      </w:r>
      <w:r>
        <w:rPr>
          <w:sz w:val="22"/>
        </w:rPr>
        <w:t xml:space="preserve"> nodes.</w:t>
      </w:r>
    </w:p>
    <w:p w14:paraId="62306BAB" w14:textId="07B6A2E3" w:rsidR="00DC17A9" w:rsidRDefault="00DC17A9" w:rsidP="00DC17A9">
      <w:pPr>
        <w:tabs>
          <w:tab w:val="left" w:pos="4536"/>
        </w:tabs>
        <w:spacing w:after="120"/>
        <w:rPr>
          <w:sz w:val="22"/>
        </w:rPr>
      </w:pPr>
      <w:r>
        <w:rPr>
          <w:sz w:val="22"/>
        </w:rPr>
        <w:t>Here is how the final flow should look like:</w:t>
      </w:r>
    </w:p>
    <w:p w14:paraId="04938BA7" w14:textId="0E4D5090" w:rsidR="00DC17A9" w:rsidRDefault="00DC17A9" w:rsidP="00DC17A9">
      <w:pPr>
        <w:tabs>
          <w:tab w:val="left" w:pos="4536"/>
        </w:tabs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47186294" wp14:editId="4AA15597">
            <wp:extent cx="5400675" cy="772716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63113" cy="78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3941A" w14:textId="20941913" w:rsidR="00621B52" w:rsidRDefault="002F3D61" w:rsidP="00C743ED">
      <w:pPr>
        <w:spacing w:after="120"/>
        <w:rPr>
          <w:sz w:val="22"/>
        </w:rPr>
      </w:pPr>
      <w:r>
        <w:rPr>
          <w:sz w:val="22"/>
        </w:rPr>
        <w:t>Let us first look at the function nodes, starting with the one for inventory data preparation:</w:t>
      </w:r>
    </w:p>
    <w:p w14:paraId="37F9FE9B" w14:textId="253E7306" w:rsidR="00621B52" w:rsidRDefault="00621B52" w:rsidP="00CC2359">
      <w:pPr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337DC42D" wp14:editId="2AE58795">
            <wp:extent cx="4023751" cy="12045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22158"/>
                    <a:stretch/>
                  </pic:blipFill>
                  <pic:spPr bwMode="auto">
                    <a:xfrm>
                      <a:off x="0" y="0"/>
                      <a:ext cx="4035369" cy="1208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4AFB92" w14:textId="6C91314D" w:rsidR="002F3D61" w:rsidRPr="00C743ED" w:rsidRDefault="002F3D61" w:rsidP="00C743ED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C743ED">
        <w:rPr>
          <w:sz w:val="22"/>
        </w:rPr>
        <w:t xml:space="preserve">In the first line of code above, </w:t>
      </w:r>
      <w:proofErr w:type="spellStart"/>
      <w:r w:rsidRPr="00C743ED">
        <w:rPr>
          <w:i/>
          <w:sz w:val="22"/>
        </w:rPr>
        <w:t>msg.payload</w:t>
      </w:r>
      <w:proofErr w:type="spellEnd"/>
      <w:r w:rsidRPr="00C743ED">
        <w:rPr>
          <w:sz w:val="22"/>
        </w:rPr>
        <w:t>,</w:t>
      </w:r>
      <w:r w:rsidRPr="00C743ED">
        <w:rPr>
          <w:sz w:val="22"/>
        </w:rPr>
        <w:t xml:space="preserve"> which is the output of the </w:t>
      </w:r>
      <w:r w:rsidRPr="00C743ED">
        <w:rPr>
          <w:sz w:val="22"/>
        </w:rPr>
        <w:t>“</w:t>
      </w:r>
      <w:r w:rsidRPr="00C743ED">
        <w:rPr>
          <w:i/>
          <w:sz w:val="22"/>
        </w:rPr>
        <w:t>request inventory</w:t>
      </w:r>
      <w:r w:rsidRPr="00C743ED">
        <w:rPr>
          <w:sz w:val="22"/>
        </w:rPr>
        <w:t>”</w:t>
      </w:r>
      <w:r w:rsidRPr="00C743ED">
        <w:rPr>
          <w:sz w:val="22"/>
        </w:rPr>
        <w:t xml:space="preserve"> </w:t>
      </w:r>
      <w:r w:rsidRPr="00C743ED">
        <w:rPr>
          <w:i/>
          <w:sz w:val="22"/>
        </w:rPr>
        <w:t>http request</w:t>
      </w:r>
      <w:r w:rsidRPr="00C743ED">
        <w:rPr>
          <w:sz w:val="22"/>
        </w:rPr>
        <w:t xml:space="preserve"> node, is parsed and converted into a JSON object, named “</w:t>
      </w:r>
      <w:r w:rsidRPr="00C743ED">
        <w:rPr>
          <w:i/>
          <w:sz w:val="22"/>
        </w:rPr>
        <w:t>parts</w:t>
      </w:r>
      <w:r w:rsidRPr="00C743ED">
        <w:rPr>
          <w:sz w:val="22"/>
        </w:rPr>
        <w:t xml:space="preserve">”. </w:t>
      </w:r>
    </w:p>
    <w:p w14:paraId="2AB5BFAC" w14:textId="419CC096" w:rsidR="002F3D61" w:rsidRPr="00C743ED" w:rsidRDefault="002F3D61" w:rsidP="00C743ED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C743ED">
        <w:rPr>
          <w:sz w:val="22"/>
        </w:rPr>
        <w:t xml:space="preserve">In lines 2-6, we are constructing the new </w:t>
      </w:r>
      <w:proofErr w:type="spellStart"/>
      <w:r w:rsidRPr="00C743ED">
        <w:rPr>
          <w:sz w:val="22"/>
        </w:rPr>
        <w:t>msg.payload</w:t>
      </w:r>
      <w:proofErr w:type="spellEnd"/>
      <w:r w:rsidRPr="00C743ED">
        <w:rPr>
          <w:sz w:val="22"/>
        </w:rPr>
        <w:t xml:space="preserve"> object to be passed on to the </w:t>
      </w:r>
      <w:r w:rsidRPr="00C743ED">
        <w:rPr>
          <w:i/>
          <w:sz w:val="22"/>
        </w:rPr>
        <w:t>chart</w:t>
      </w:r>
      <w:r w:rsidRPr="00C743ED">
        <w:rPr>
          <w:sz w:val="22"/>
        </w:rPr>
        <w:t xml:space="preserve"> node</w:t>
      </w:r>
      <w:r w:rsidR="00C743ED" w:rsidRPr="00C743ED">
        <w:rPr>
          <w:sz w:val="22"/>
        </w:rPr>
        <w:t xml:space="preserve"> to plot the parts’ inventory values </w:t>
      </w:r>
      <w:r w:rsidR="00C743ED" w:rsidRPr="00C743ED">
        <w:rPr>
          <w:sz w:val="22"/>
        </w:rPr>
        <w:t>dynamically</w:t>
      </w:r>
      <w:r w:rsidRPr="00C743ED">
        <w:rPr>
          <w:sz w:val="22"/>
        </w:rPr>
        <w:t xml:space="preserve">. </w:t>
      </w:r>
      <w:r w:rsidR="00C743ED" w:rsidRPr="00C743ED">
        <w:rPr>
          <w:sz w:val="22"/>
        </w:rPr>
        <w:t xml:space="preserve">As you can notice, this is structured also as a JSON object with three </w:t>
      </w:r>
      <w:r w:rsidR="00C743ED" w:rsidRPr="00C743ED">
        <w:rPr>
          <w:i/>
          <w:sz w:val="22"/>
        </w:rPr>
        <w:t>string</w:t>
      </w:r>
      <w:r w:rsidR="00C743ED" w:rsidRPr="00C743ED">
        <w:rPr>
          <w:sz w:val="22"/>
        </w:rPr>
        <w:t xml:space="preserve"> keys; namely, “series”, “data”, and “labels”, as expected by a </w:t>
      </w:r>
      <w:r w:rsidR="00C743ED" w:rsidRPr="00C743ED">
        <w:rPr>
          <w:i/>
          <w:sz w:val="22"/>
        </w:rPr>
        <w:t>chart</w:t>
      </w:r>
      <w:r w:rsidR="00C743ED" w:rsidRPr="00C743ED">
        <w:rPr>
          <w:sz w:val="22"/>
        </w:rPr>
        <w:t xml:space="preserve"> node. In line 3, we simply set the series name to “Parts”, which can be any indicative name of our choice.</w:t>
      </w:r>
    </w:p>
    <w:p w14:paraId="67CF618D" w14:textId="13508BAB" w:rsidR="00621B52" w:rsidRPr="00C743ED" w:rsidRDefault="002F3D61" w:rsidP="00C743ED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C743ED">
        <w:rPr>
          <w:sz w:val="22"/>
        </w:rPr>
        <w:lastRenderedPageBreak/>
        <w:t xml:space="preserve">Recall that the GET /inventory API </w:t>
      </w:r>
      <w:r w:rsidR="00B85322">
        <w:rPr>
          <w:sz w:val="22"/>
        </w:rPr>
        <w:t xml:space="preserve">call </w:t>
      </w:r>
      <w:r w:rsidRPr="00C743ED">
        <w:rPr>
          <w:sz w:val="22"/>
        </w:rPr>
        <w:t>returns the values of the parts in the form of key-value pairs, such as “</w:t>
      </w:r>
      <w:proofErr w:type="spellStart"/>
      <w:r w:rsidRPr="00C743ED">
        <w:rPr>
          <w:sz w:val="22"/>
        </w:rPr>
        <w:t>partA</w:t>
      </w:r>
      <w:proofErr w:type="spellEnd"/>
      <w:r w:rsidRPr="00C743ED">
        <w:rPr>
          <w:sz w:val="22"/>
        </w:rPr>
        <w:t>: 1”, “</w:t>
      </w:r>
      <w:proofErr w:type="spellStart"/>
      <w:r w:rsidRPr="00C743ED">
        <w:rPr>
          <w:sz w:val="22"/>
        </w:rPr>
        <w:t>partB</w:t>
      </w:r>
      <w:proofErr w:type="spellEnd"/>
      <w:r w:rsidRPr="00C743ED">
        <w:rPr>
          <w:sz w:val="22"/>
        </w:rPr>
        <w:t xml:space="preserve">: 2”, etc. We can then access each of the individual part values from the JSON object </w:t>
      </w:r>
      <w:r w:rsidRPr="00C743ED">
        <w:rPr>
          <w:i/>
          <w:sz w:val="22"/>
        </w:rPr>
        <w:t>parts,</w:t>
      </w:r>
      <w:r w:rsidRPr="00C743ED">
        <w:rPr>
          <w:sz w:val="22"/>
        </w:rPr>
        <w:t xml:space="preserve"> as given in line 4.</w:t>
      </w:r>
      <w:r w:rsidR="00C743ED" w:rsidRPr="00C743ED">
        <w:rPr>
          <w:sz w:val="22"/>
        </w:rPr>
        <w:t xml:space="preserve"> </w:t>
      </w:r>
      <w:bookmarkStart w:id="0" w:name="_GoBack"/>
      <w:bookmarkEnd w:id="0"/>
    </w:p>
    <w:p w14:paraId="08107DBC" w14:textId="5ABBBEDB" w:rsidR="00C743ED" w:rsidRPr="00C743ED" w:rsidRDefault="00C743ED" w:rsidP="00C743ED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C743ED">
        <w:rPr>
          <w:sz w:val="22"/>
        </w:rPr>
        <w:t xml:space="preserve">In lines 4 and 5, we are providing the values and labels of the three plots, to be used by the </w:t>
      </w:r>
      <w:r w:rsidRPr="00C743ED">
        <w:rPr>
          <w:i/>
          <w:sz w:val="22"/>
        </w:rPr>
        <w:t>chart</w:t>
      </w:r>
      <w:r w:rsidRPr="00C743ED">
        <w:rPr>
          <w:sz w:val="22"/>
        </w:rPr>
        <w:t xml:space="preserve"> node. If this sounds complex now, it should be clearer once we complete and deploy our flow and then test the behavior on the web UI.</w:t>
      </w:r>
    </w:p>
    <w:p w14:paraId="009D9AF7" w14:textId="1B297F72" w:rsidR="00621B52" w:rsidRPr="00C743ED" w:rsidRDefault="00C743ED" w:rsidP="00C743ED">
      <w:pPr>
        <w:pStyle w:val="ListParagraph"/>
        <w:numPr>
          <w:ilvl w:val="0"/>
          <w:numId w:val="39"/>
        </w:numPr>
        <w:spacing w:after="160"/>
        <w:rPr>
          <w:sz w:val="22"/>
        </w:rPr>
      </w:pPr>
      <w:proofErr w:type="gramStart"/>
      <w:r w:rsidRPr="00C743ED">
        <w:rPr>
          <w:sz w:val="22"/>
        </w:rPr>
        <w:t>Finally</w:t>
      </w:r>
      <w:proofErr w:type="gramEnd"/>
      <w:r w:rsidRPr="00C743ED">
        <w:rPr>
          <w:sz w:val="22"/>
        </w:rPr>
        <w:t xml:space="preserve"> in line 7, we return the </w:t>
      </w:r>
      <w:proofErr w:type="spellStart"/>
      <w:r w:rsidRPr="00C743ED">
        <w:rPr>
          <w:sz w:val="22"/>
        </w:rPr>
        <w:t>msg</w:t>
      </w:r>
      <w:proofErr w:type="spellEnd"/>
      <w:r w:rsidRPr="00C743ED">
        <w:rPr>
          <w:sz w:val="22"/>
        </w:rPr>
        <w:t xml:space="preserve"> object, so that it is sent to the next node in our Node-RED flow.</w:t>
      </w:r>
    </w:p>
    <w:p w14:paraId="220AF628" w14:textId="539B5503" w:rsidR="00C743ED" w:rsidRDefault="00C743ED" w:rsidP="00C743ED">
      <w:pPr>
        <w:spacing w:after="120"/>
        <w:rPr>
          <w:sz w:val="22"/>
        </w:rPr>
      </w:pPr>
      <w:r>
        <w:rPr>
          <w:sz w:val="22"/>
        </w:rPr>
        <w:t xml:space="preserve">The code for </w:t>
      </w:r>
      <w:r w:rsidRPr="00C743ED">
        <w:rPr>
          <w:sz w:val="22"/>
        </w:rPr>
        <w:t xml:space="preserve">the </w:t>
      </w:r>
      <w:r>
        <w:rPr>
          <w:sz w:val="22"/>
        </w:rPr>
        <w:t>other function node (</w:t>
      </w:r>
      <w:r w:rsidRPr="00C743ED">
        <w:rPr>
          <w:sz w:val="22"/>
        </w:rPr>
        <w:t xml:space="preserve">for </w:t>
      </w:r>
      <w:r>
        <w:rPr>
          <w:sz w:val="22"/>
        </w:rPr>
        <w:t xml:space="preserve">stock </w:t>
      </w:r>
      <w:r w:rsidRPr="00C743ED">
        <w:rPr>
          <w:sz w:val="22"/>
        </w:rPr>
        <w:t>data preparation</w:t>
      </w:r>
      <w:r>
        <w:rPr>
          <w:sz w:val="22"/>
        </w:rPr>
        <w:t>) is very similar in logic to the first one</w:t>
      </w:r>
      <w:r w:rsidRPr="00C743ED">
        <w:rPr>
          <w:sz w:val="22"/>
        </w:rPr>
        <w:t>:</w:t>
      </w:r>
    </w:p>
    <w:p w14:paraId="09192F6E" w14:textId="4643A2B4" w:rsidR="00C743ED" w:rsidRDefault="00C743ED" w:rsidP="00CC2359">
      <w:pPr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3BFC9990" wp14:editId="346AC6FF">
            <wp:extent cx="4335664" cy="1638300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56752" cy="164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59BD9" w14:textId="3C5A1510" w:rsidR="00C743ED" w:rsidRDefault="00201146" w:rsidP="00CC2359">
      <w:pPr>
        <w:spacing w:after="160"/>
        <w:rPr>
          <w:sz w:val="22"/>
        </w:rPr>
      </w:pPr>
      <w:r>
        <w:rPr>
          <w:sz w:val="22"/>
        </w:rPr>
        <w:t>For the chart nodes, we add a new “dashboard group” named “</w:t>
      </w:r>
      <w:r w:rsidRPr="00201146">
        <w:rPr>
          <w:i/>
          <w:sz w:val="22"/>
        </w:rPr>
        <w:t>Inventory status</w:t>
      </w:r>
      <w:r>
        <w:rPr>
          <w:sz w:val="22"/>
        </w:rPr>
        <w:t>” and set the Group property of both chart nodes (</w:t>
      </w:r>
      <w:r w:rsidRPr="00201146">
        <w:rPr>
          <w:i/>
          <w:sz w:val="22"/>
        </w:rPr>
        <w:t>Parts</w:t>
      </w:r>
      <w:r>
        <w:rPr>
          <w:sz w:val="22"/>
        </w:rPr>
        <w:t xml:space="preserve"> and </w:t>
      </w:r>
      <w:r w:rsidRPr="00201146">
        <w:rPr>
          <w:i/>
          <w:sz w:val="22"/>
        </w:rPr>
        <w:t>Products</w:t>
      </w:r>
      <w:r>
        <w:rPr>
          <w:sz w:val="22"/>
        </w:rPr>
        <w:t>) to this group, as depicted below. (See Module 5 “</w:t>
      </w:r>
      <w:r w:rsidRPr="00201146">
        <w:rPr>
          <w:sz w:val="22"/>
        </w:rPr>
        <w:t>Monitoring and Visualization of Sensor Data</w:t>
      </w:r>
      <w:r>
        <w:rPr>
          <w:sz w:val="22"/>
        </w:rPr>
        <w:t>” for the details on the chart node and dashboard group configurations</w:t>
      </w:r>
      <w:r w:rsidR="00B85322">
        <w:rPr>
          <w:sz w:val="22"/>
        </w:rPr>
        <w:t>.</w:t>
      </w:r>
      <w:r>
        <w:rPr>
          <w:sz w:val="22"/>
        </w:rPr>
        <w:t>)</w:t>
      </w:r>
    </w:p>
    <w:p w14:paraId="1B6794B7" w14:textId="24254BCF" w:rsidR="00201146" w:rsidRDefault="00201146" w:rsidP="00201146">
      <w:pPr>
        <w:tabs>
          <w:tab w:val="left" w:pos="4678"/>
        </w:tabs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0FD9C7E4" wp14:editId="7B261D20">
            <wp:extent cx="2685340" cy="2238375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9068" cy="224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ab/>
      </w:r>
      <w:r>
        <w:rPr>
          <w:noProof/>
          <w:lang w:val="en-US"/>
        </w:rPr>
        <w:drawing>
          <wp:inline distT="0" distB="0" distL="0" distR="0" wp14:anchorId="4653D71C" wp14:editId="106AEB2C">
            <wp:extent cx="2658503" cy="223329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77552" cy="224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A138C" w14:textId="36545825" w:rsidR="00201146" w:rsidRDefault="00201146" w:rsidP="00201146">
      <w:pPr>
        <w:tabs>
          <w:tab w:val="left" w:pos="4678"/>
        </w:tabs>
        <w:spacing w:after="160"/>
        <w:rPr>
          <w:sz w:val="22"/>
        </w:rPr>
      </w:pPr>
      <w:r>
        <w:rPr>
          <w:sz w:val="22"/>
        </w:rPr>
        <w:t>Our Node-RED flow is now ready for the dynamic visualization of the parts inventory and product stock values.</w:t>
      </w:r>
    </w:p>
    <w:p w14:paraId="5CC6430E" w14:textId="27EA925D" w:rsidR="00201146" w:rsidRDefault="00201146" w:rsidP="00201146">
      <w:pPr>
        <w:tabs>
          <w:tab w:val="left" w:pos="4678"/>
        </w:tabs>
        <w:spacing w:after="160"/>
        <w:rPr>
          <w:sz w:val="22"/>
        </w:rPr>
      </w:pPr>
      <w:r>
        <w:rPr>
          <w:sz w:val="22"/>
        </w:rPr>
        <w:t xml:space="preserve">We can go ahead and deploy the flow. </w:t>
      </w:r>
      <w:r>
        <w:rPr>
          <w:rFonts w:ascii="Calibri" w:eastAsia="Calibri" w:hAnsi="Calibri" w:cs="Times New Roman"/>
          <w:sz w:val="22"/>
          <w:lang w:val="en-GB"/>
        </w:rPr>
        <w:t xml:space="preserve">Assuming that your </w:t>
      </w:r>
      <w:proofErr w:type="spellStart"/>
      <w:r>
        <w:rPr>
          <w:rFonts w:ascii="Calibri" w:eastAsia="Calibri" w:hAnsi="Calibri" w:cs="Times New Roman"/>
          <w:sz w:val="22"/>
          <w:lang w:val="en-GB"/>
        </w:rPr>
        <w:t>NodeRED</w:t>
      </w:r>
      <w:proofErr w:type="spellEnd"/>
      <w:r>
        <w:rPr>
          <w:rFonts w:ascii="Calibri" w:eastAsia="Calibri" w:hAnsi="Calibri" w:cs="Times New Roman"/>
          <w:sz w:val="22"/>
          <w:lang w:val="en-GB"/>
        </w:rPr>
        <w:t xml:space="preserve"> is running at the address </w:t>
      </w:r>
      <w:hyperlink r:id="rId20" w:history="1">
        <w:r w:rsidR="00AC1BAB" w:rsidRPr="0003695D">
          <w:rPr>
            <w:rStyle w:val="Hyperlink"/>
            <w:rFonts w:ascii="Calibri" w:eastAsia="Calibri" w:hAnsi="Calibri" w:cs="Times New Roman"/>
            <w:sz w:val="22"/>
            <w:lang w:val="en-GB"/>
          </w:rPr>
          <w:t>http://localhost:1880</w:t>
        </w:r>
      </w:hyperlink>
      <w:r>
        <w:rPr>
          <w:rFonts w:ascii="Calibri" w:eastAsia="Calibri" w:hAnsi="Calibri" w:cs="Times New Roman"/>
          <w:sz w:val="22"/>
          <w:lang w:val="en-GB"/>
        </w:rPr>
        <w:t>, simply add a “/</w:t>
      </w:r>
      <w:proofErr w:type="spellStart"/>
      <w:r>
        <w:rPr>
          <w:rFonts w:ascii="Calibri" w:eastAsia="Calibri" w:hAnsi="Calibri" w:cs="Times New Roman"/>
          <w:sz w:val="22"/>
          <w:lang w:val="en-GB"/>
        </w:rPr>
        <w:t>ui</w:t>
      </w:r>
      <w:proofErr w:type="spellEnd"/>
      <w:r>
        <w:rPr>
          <w:rFonts w:ascii="Calibri" w:eastAsia="Calibri" w:hAnsi="Calibri" w:cs="Times New Roman"/>
          <w:sz w:val="22"/>
          <w:lang w:val="en-GB"/>
        </w:rPr>
        <w:t xml:space="preserve">” at the end of that to reach the </w:t>
      </w:r>
      <w:proofErr w:type="spellStart"/>
      <w:r>
        <w:rPr>
          <w:rFonts w:ascii="Calibri" w:eastAsia="Calibri" w:hAnsi="Calibri" w:cs="Times New Roman"/>
          <w:sz w:val="22"/>
          <w:lang w:val="en-GB"/>
        </w:rPr>
        <w:t>NodeRED</w:t>
      </w:r>
      <w:proofErr w:type="spellEnd"/>
      <w:r>
        <w:rPr>
          <w:rFonts w:ascii="Calibri" w:eastAsia="Calibri" w:hAnsi="Calibri" w:cs="Times New Roman"/>
          <w:sz w:val="22"/>
          <w:lang w:val="en-GB"/>
        </w:rPr>
        <w:t xml:space="preserve"> Dashboard web UI, i.e.</w:t>
      </w:r>
      <w:r>
        <w:rPr>
          <w:rFonts w:ascii="Calibri" w:eastAsia="Calibri" w:hAnsi="Calibri" w:cs="Times New Roman"/>
          <w:sz w:val="22"/>
          <w:lang w:val="en-GB"/>
        </w:rPr>
        <w:t>,</w:t>
      </w:r>
      <w:r>
        <w:rPr>
          <w:rFonts w:ascii="Calibri" w:eastAsia="Calibri" w:hAnsi="Calibri" w:cs="Times New Roman"/>
          <w:sz w:val="22"/>
          <w:lang w:val="en-GB"/>
        </w:rPr>
        <w:t xml:space="preserve"> </w:t>
      </w:r>
      <w:hyperlink r:id="rId21" w:history="1">
        <w:r w:rsidRPr="00465DCF">
          <w:rPr>
            <w:rStyle w:val="Hyperlink"/>
            <w:rFonts w:ascii="Calibri" w:eastAsia="Calibri" w:hAnsi="Calibri" w:cs="Times New Roman"/>
            <w:sz w:val="22"/>
            <w:lang w:val="en-GB"/>
          </w:rPr>
          <w:t>http://localhost:1880/ui/</w:t>
        </w:r>
      </w:hyperlink>
      <w:r>
        <w:rPr>
          <w:rFonts w:ascii="Calibri" w:eastAsia="Calibri" w:hAnsi="Calibri" w:cs="Times New Roman"/>
          <w:sz w:val="22"/>
          <w:lang w:val="en-GB"/>
        </w:rPr>
        <w:t>.</w:t>
      </w:r>
    </w:p>
    <w:p w14:paraId="6813A709" w14:textId="77777777" w:rsidR="00201146" w:rsidRDefault="00213692" w:rsidP="00CC2359">
      <w:pPr>
        <w:spacing w:after="160"/>
        <w:rPr>
          <w:sz w:val="22"/>
        </w:rPr>
      </w:pPr>
      <w:r>
        <w:rPr>
          <w:sz w:val="22"/>
        </w:rPr>
        <w:lastRenderedPageBreak/>
        <w:t xml:space="preserve">The </w:t>
      </w:r>
      <w:proofErr w:type="gramStart"/>
      <w:r w:rsidR="00E3304C">
        <w:rPr>
          <w:sz w:val="22"/>
        </w:rPr>
        <w:t xml:space="preserve">final </w:t>
      </w:r>
      <w:r>
        <w:rPr>
          <w:sz w:val="22"/>
        </w:rPr>
        <w:t>result</w:t>
      </w:r>
      <w:proofErr w:type="gramEnd"/>
      <w:r>
        <w:rPr>
          <w:sz w:val="22"/>
        </w:rPr>
        <w:t xml:space="preserve"> of the Web UI may look like the following, where the last three training modules ar</w:t>
      </w:r>
      <w:r w:rsidR="00E3304C">
        <w:rPr>
          <w:sz w:val="22"/>
        </w:rPr>
        <w:t xml:space="preserve">e </w:t>
      </w:r>
      <w:r w:rsidR="00201146">
        <w:rPr>
          <w:sz w:val="22"/>
        </w:rPr>
        <w:t xml:space="preserve">actually </w:t>
      </w:r>
      <w:r>
        <w:rPr>
          <w:sz w:val="22"/>
        </w:rPr>
        <w:t>brought together</w:t>
      </w:r>
      <w:r w:rsidR="00201146">
        <w:rPr>
          <w:sz w:val="22"/>
        </w:rPr>
        <w:t xml:space="preserve"> in our case</w:t>
      </w:r>
      <w:r>
        <w:rPr>
          <w:sz w:val="22"/>
        </w:rPr>
        <w:t xml:space="preserve">. The left most column below corresponds to the inventory status </w:t>
      </w:r>
      <w:r w:rsidR="00E3304C">
        <w:rPr>
          <w:sz w:val="22"/>
        </w:rPr>
        <w:t xml:space="preserve">for parts and products </w:t>
      </w:r>
      <w:r>
        <w:rPr>
          <w:sz w:val="22"/>
        </w:rPr>
        <w:t xml:space="preserve">that we implemented in this module, the “Production” </w:t>
      </w:r>
      <w:r w:rsidR="00E3304C">
        <w:rPr>
          <w:sz w:val="22"/>
        </w:rPr>
        <w:t xml:space="preserve">section represents the </w:t>
      </w:r>
      <w:r w:rsidR="00201146">
        <w:rPr>
          <w:sz w:val="22"/>
        </w:rPr>
        <w:t xml:space="preserve">outcome of the </w:t>
      </w:r>
      <w:r w:rsidR="00E3304C">
        <w:rPr>
          <w:sz w:val="22"/>
        </w:rPr>
        <w:t>previous module (module 9), and the “P</w:t>
      </w:r>
      <w:r>
        <w:rPr>
          <w:sz w:val="22"/>
        </w:rPr>
        <w:t>arts delivery</w:t>
      </w:r>
      <w:r w:rsidR="00E3304C">
        <w:rPr>
          <w:sz w:val="22"/>
        </w:rPr>
        <w:t>”</w:t>
      </w:r>
      <w:r>
        <w:rPr>
          <w:sz w:val="22"/>
        </w:rPr>
        <w:t xml:space="preserve"> and </w:t>
      </w:r>
      <w:r w:rsidR="00E3304C">
        <w:rPr>
          <w:sz w:val="22"/>
        </w:rPr>
        <w:t>“P</w:t>
      </w:r>
      <w:r>
        <w:rPr>
          <w:sz w:val="22"/>
        </w:rPr>
        <w:t>roduct sales</w:t>
      </w:r>
      <w:r w:rsidR="00E3304C">
        <w:rPr>
          <w:sz w:val="22"/>
        </w:rPr>
        <w:t>”</w:t>
      </w:r>
      <w:r>
        <w:rPr>
          <w:sz w:val="22"/>
        </w:rPr>
        <w:t xml:space="preserve"> </w:t>
      </w:r>
      <w:r w:rsidR="00E3304C">
        <w:rPr>
          <w:sz w:val="22"/>
        </w:rPr>
        <w:t>sections represent the outcome of the module 8 of the “smart factory” scenario.</w:t>
      </w:r>
      <w:r w:rsidR="00201146">
        <w:rPr>
          <w:sz w:val="22"/>
        </w:rPr>
        <w:t xml:space="preserve"> </w:t>
      </w:r>
    </w:p>
    <w:p w14:paraId="1616EBE8" w14:textId="5E420874" w:rsidR="00213692" w:rsidRDefault="00201146" w:rsidP="00CC2359">
      <w:pPr>
        <w:spacing w:after="160"/>
        <w:rPr>
          <w:sz w:val="22"/>
        </w:rPr>
      </w:pPr>
      <w:r>
        <w:rPr>
          <w:sz w:val="22"/>
        </w:rPr>
        <w:t xml:space="preserve">We can now simulate parts delivery, production, and product sales all </w:t>
      </w:r>
      <w:r w:rsidR="00AC1BAB">
        <w:rPr>
          <w:sz w:val="22"/>
        </w:rPr>
        <w:t>in one screen and dynamically observe their impact on the parts and products’ availability.</w:t>
      </w:r>
    </w:p>
    <w:p w14:paraId="21EFE4B7" w14:textId="12CDAE8A" w:rsidR="00213692" w:rsidRDefault="00E3304C" w:rsidP="00CC2359">
      <w:pPr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0C24DBD2" wp14:editId="59F79A50">
            <wp:extent cx="5760720" cy="32531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D99DA" w14:textId="6DDA1B61" w:rsidR="00AC1BAB" w:rsidRPr="00C03DD1" w:rsidRDefault="00AC1BAB" w:rsidP="00CC2359">
      <w:pPr>
        <w:spacing w:after="160"/>
        <w:rPr>
          <w:sz w:val="22"/>
        </w:rPr>
      </w:pPr>
    </w:p>
    <w:sectPr w:rsidR="00AC1BAB" w:rsidRPr="00C03DD1" w:rsidSect="0029660B">
      <w:headerReference w:type="default" r:id="rId23"/>
      <w:footerReference w:type="default" r:id="rId24"/>
      <w:pgSz w:w="11906" w:h="16838"/>
      <w:pgMar w:top="2269" w:right="1417" w:bottom="1560" w:left="1417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6C0DC" w14:textId="77777777" w:rsidR="002A6706" w:rsidRDefault="002A6706" w:rsidP="008D4195">
      <w:r>
        <w:separator/>
      </w:r>
    </w:p>
  </w:endnote>
  <w:endnote w:type="continuationSeparator" w:id="0">
    <w:p w14:paraId="24322DE4" w14:textId="77777777" w:rsidR="002A6706" w:rsidRDefault="002A6706" w:rsidP="008D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F25B" w14:textId="7BAAE226" w:rsidR="00621B52" w:rsidRDefault="00621B52" w:rsidP="00176A97">
    <w:pPr>
      <w:pStyle w:val="Footer"/>
      <w:ind w:firstLine="1416"/>
      <w:jc w:val="right"/>
    </w:pPr>
    <w:r w:rsidRPr="00A65135">
      <w:rPr>
        <w:noProof/>
        <w:sz w:val="22"/>
        <w:lang w:val="en-US"/>
      </w:rPr>
      <w:drawing>
        <wp:anchor distT="0" distB="0" distL="114300" distR="114300" simplePos="0" relativeHeight="251661312" behindDoc="0" locked="0" layoutInCell="1" allowOverlap="1" wp14:anchorId="10951B4D" wp14:editId="53BE95BB">
          <wp:simplePos x="0" y="0"/>
          <wp:positionH relativeFrom="margin">
            <wp:posOffset>45085</wp:posOffset>
          </wp:positionH>
          <wp:positionV relativeFrom="paragraph">
            <wp:posOffset>-120015</wp:posOffset>
          </wp:positionV>
          <wp:extent cx="1752600" cy="381000"/>
          <wp:effectExtent l="0" t="0" r="0" b="0"/>
          <wp:wrapSquare wrapText="bothSides"/>
          <wp:docPr id="323" name="Resim 267" descr="metin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" name="Resim 267" descr="metin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5135">
      <w:rPr>
        <w:sz w:val="22"/>
      </w:rPr>
      <w:fldChar w:fldCharType="begin"/>
    </w:r>
    <w:r w:rsidRPr="00A65135">
      <w:rPr>
        <w:sz w:val="22"/>
      </w:rPr>
      <w:instrText xml:space="preserve"> PAGE   \* MERGEFORMAT </w:instrText>
    </w:r>
    <w:r w:rsidRPr="00A65135">
      <w:rPr>
        <w:sz w:val="22"/>
      </w:rPr>
      <w:fldChar w:fldCharType="separate"/>
    </w:r>
    <w:r w:rsidR="00B85322" w:rsidRPr="00B85322">
      <w:rPr>
        <w:noProof/>
      </w:rPr>
      <w:t>4</w:t>
    </w:r>
    <w:r w:rsidRPr="00A65135">
      <w:rPr>
        <w:noProof/>
        <w:sz w:val="22"/>
      </w:rPr>
      <w:fldChar w:fldCharType="end"/>
    </w:r>
    <w:r w:rsidRPr="00A65135">
      <w:rPr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741553" wp14:editId="4D20EBFE">
              <wp:simplePos x="0" y="0"/>
              <wp:positionH relativeFrom="column">
                <wp:posOffset>-54668</wp:posOffset>
              </wp:positionH>
              <wp:positionV relativeFrom="paragraph">
                <wp:posOffset>-262717</wp:posOffset>
              </wp:positionV>
              <wp:extent cx="5922818" cy="0"/>
              <wp:effectExtent l="0" t="0" r="0" b="0"/>
              <wp:wrapNone/>
              <wp:docPr id="282" name="Düz Bağlayıcı 2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818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24EEF66" id="Düz Bağlayıcı 28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-20.7pt" to="462.05pt,-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" strokecolor="#4472c4 [3204]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1D68" w14:textId="77777777" w:rsidR="002A6706" w:rsidRDefault="002A6706" w:rsidP="008D4195">
      <w:r>
        <w:separator/>
      </w:r>
    </w:p>
  </w:footnote>
  <w:footnote w:type="continuationSeparator" w:id="0">
    <w:p w14:paraId="27D104E1" w14:textId="77777777" w:rsidR="002A6706" w:rsidRDefault="002A6706" w:rsidP="008D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4AF2" w14:textId="71B5A6D6" w:rsidR="00621B52" w:rsidRDefault="00621B52" w:rsidP="008D4195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F5DB870" wp14:editId="576B01DF">
          <wp:simplePos x="0" y="0"/>
          <wp:positionH relativeFrom="margin">
            <wp:align>left</wp:align>
          </wp:positionH>
          <wp:positionV relativeFrom="paragraph">
            <wp:posOffset>147955</wp:posOffset>
          </wp:positionV>
          <wp:extent cx="895350" cy="678180"/>
          <wp:effectExtent l="0" t="0" r="0" b="7620"/>
          <wp:wrapSquare wrapText="bothSides"/>
          <wp:docPr id="321" name="Resim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0" t="16383" r="12671" b="13114"/>
                  <a:stretch/>
                </pic:blipFill>
                <pic:spPr bwMode="auto">
                  <a:xfrm>
                    <a:off x="0" y="0"/>
                    <a:ext cx="89535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2B61D5D1" wp14:editId="20EF45DF">
          <wp:simplePos x="0" y="0"/>
          <wp:positionH relativeFrom="column">
            <wp:posOffset>4967605</wp:posOffset>
          </wp:positionH>
          <wp:positionV relativeFrom="paragraph">
            <wp:posOffset>196215</wp:posOffset>
          </wp:positionV>
          <wp:extent cx="647065" cy="609600"/>
          <wp:effectExtent l="0" t="0" r="635" b="0"/>
          <wp:wrapTight wrapText="bothSides">
            <wp:wrapPolygon edited="0">
              <wp:start x="0" y="0"/>
              <wp:lineTo x="0" y="20925"/>
              <wp:lineTo x="20985" y="20925"/>
              <wp:lineTo x="20985" y="0"/>
              <wp:lineTo x="0" y="0"/>
            </wp:wrapPolygon>
          </wp:wrapTight>
          <wp:docPr id="322" name="image12.png" descr="Un dibujo de una cara feliz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 descr="Un dibujo de una cara feliz&#10;&#10;Descripción generada automáticamente con confianza baja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065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4CCF48" wp14:editId="46295FF8">
              <wp:simplePos x="0" y="0"/>
              <wp:positionH relativeFrom="margin">
                <wp:align>left</wp:align>
              </wp:positionH>
              <wp:positionV relativeFrom="paragraph">
                <wp:posOffset>983038</wp:posOffset>
              </wp:positionV>
              <wp:extent cx="5752581" cy="0"/>
              <wp:effectExtent l="0" t="0" r="0" b="0"/>
              <wp:wrapNone/>
              <wp:docPr id="283" name="Düz Bağlayıcı 2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2581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3C45F8" id="Düz Bağlayıcı 28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7.4pt" to="452.9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" strokecolor="#4472c4 [3204]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E5C"/>
    <w:multiLevelType w:val="hybridMultilevel"/>
    <w:tmpl w:val="B86CA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C3C0E"/>
    <w:multiLevelType w:val="hybridMultilevel"/>
    <w:tmpl w:val="6CF44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93F33"/>
    <w:multiLevelType w:val="hybridMultilevel"/>
    <w:tmpl w:val="75466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A5095"/>
    <w:multiLevelType w:val="hybridMultilevel"/>
    <w:tmpl w:val="78BC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11337"/>
    <w:multiLevelType w:val="hybridMultilevel"/>
    <w:tmpl w:val="BE3E0008"/>
    <w:lvl w:ilvl="0" w:tplc="69C62D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B016B774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07DE8"/>
    <w:multiLevelType w:val="hybridMultilevel"/>
    <w:tmpl w:val="07A24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8501D"/>
    <w:multiLevelType w:val="hybridMultilevel"/>
    <w:tmpl w:val="69CA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C1B85"/>
    <w:multiLevelType w:val="hybridMultilevel"/>
    <w:tmpl w:val="BBD6A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6AA7"/>
    <w:multiLevelType w:val="hybridMultilevel"/>
    <w:tmpl w:val="9E908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4093F"/>
    <w:multiLevelType w:val="hybridMultilevel"/>
    <w:tmpl w:val="E8EE6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E048B"/>
    <w:multiLevelType w:val="hybridMultilevel"/>
    <w:tmpl w:val="F5E62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E3B15"/>
    <w:multiLevelType w:val="hybridMultilevel"/>
    <w:tmpl w:val="04848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D2B20"/>
    <w:multiLevelType w:val="hybridMultilevel"/>
    <w:tmpl w:val="66B0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96E9E"/>
    <w:multiLevelType w:val="hybridMultilevel"/>
    <w:tmpl w:val="EE248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4200F8"/>
    <w:multiLevelType w:val="hybridMultilevel"/>
    <w:tmpl w:val="D32C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C6373"/>
    <w:multiLevelType w:val="hybridMultilevel"/>
    <w:tmpl w:val="89A6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D1327"/>
    <w:multiLevelType w:val="hybridMultilevel"/>
    <w:tmpl w:val="DD4E922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1E2027F"/>
    <w:multiLevelType w:val="multilevel"/>
    <w:tmpl w:val="679E7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43" w:hanging="38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3C02AF0"/>
    <w:multiLevelType w:val="hybridMultilevel"/>
    <w:tmpl w:val="0218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B783D"/>
    <w:multiLevelType w:val="hybridMultilevel"/>
    <w:tmpl w:val="B944F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A3F37"/>
    <w:multiLevelType w:val="hybridMultilevel"/>
    <w:tmpl w:val="F9A4A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848FA"/>
    <w:multiLevelType w:val="hybridMultilevel"/>
    <w:tmpl w:val="AAFE4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22103"/>
    <w:multiLevelType w:val="hybridMultilevel"/>
    <w:tmpl w:val="4F32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24A8D"/>
    <w:multiLevelType w:val="hybridMultilevel"/>
    <w:tmpl w:val="FA74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C2BFF"/>
    <w:multiLevelType w:val="hybridMultilevel"/>
    <w:tmpl w:val="8A209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E54D8"/>
    <w:multiLevelType w:val="hybridMultilevel"/>
    <w:tmpl w:val="B322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C6DBD"/>
    <w:multiLevelType w:val="hybridMultilevel"/>
    <w:tmpl w:val="5D5E6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7903E06"/>
    <w:multiLevelType w:val="hybridMultilevel"/>
    <w:tmpl w:val="62165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15C22"/>
    <w:multiLevelType w:val="hybridMultilevel"/>
    <w:tmpl w:val="81CA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4475B"/>
    <w:multiLevelType w:val="multilevel"/>
    <w:tmpl w:val="C3A8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7A611B"/>
    <w:multiLevelType w:val="hybridMultilevel"/>
    <w:tmpl w:val="1C66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B4352"/>
    <w:multiLevelType w:val="hybridMultilevel"/>
    <w:tmpl w:val="C9EAA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B1378"/>
    <w:multiLevelType w:val="hybridMultilevel"/>
    <w:tmpl w:val="2346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7060A"/>
    <w:multiLevelType w:val="hybridMultilevel"/>
    <w:tmpl w:val="EF5C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03E06"/>
    <w:multiLevelType w:val="hybridMultilevel"/>
    <w:tmpl w:val="3960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C0838"/>
    <w:multiLevelType w:val="hybridMultilevel"/>
    <w:tmpl w:val="0E74FA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12377"/>
    <w:multiLevelType w:val="hybridMultilevel"/>
    <w:tmpl w:val="8E50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24"/>
  </w:num>
  <w:num w:numId="5">
    <w:abstractNumId w:val="3"/>
  </w:num>
  <w:num w:numId="6">
    <w:abstractNumId w:val="8"/>
  </w:num>
  <w:num w:numId="7">
    <w:abstractNumId w:val="32"/>
  </w:num>
  <w:num w:numId="8">
    <w:abstractNumId w:val="23"/>
  </w:num>
  <w:num w:numId="9">
    <w:abstractNumId w:val="17"/>
  </w:num>
  <w:num w:numId="10">
    <w:abstractNumId w:val="17"/>
  </w:num>
  <w:num w:numId="11">
    <w:abstractNumId w:val="5"/>
  </w:num>
  <w:num w:numId="12">
    <w:abstractNumId w:val="29"/>
  </w:num>
  <w:num w:numId="13">
    <w:abstractNumId w:val="35"/>
  </w:num>
  <w:num w:numId="14">
    <w:abstractNumId w:val="28"/>
  </w:num>
  <w:num w:numId="15">
    <w:abstractNumId w:val="26"/>
  </w:num>
  <w:num w:numId="16">
    <w:abstractNumId w:val="11"/>
  </w:num>
  <w:num w:numId="17">
    <w:abstractNumId w:val="10"/>
  </w:num>
  <w:num w:numId="18">
    <w:abstractNumId w:val="33"/>
  </w:num>
  <w:num w:numId="19">
    <w:abstractNumId w:val="19"/>
  </w:num>
  <w:num w:numId="20">
    <w:abstractNumId w:val="13"/>
  </w:num>
  <w:num w:numId="21">
    <w:abstractNumId w:val="0"/>
  </w:num>
  <w:num w:numId="22">
    <w:abstractNumId w:val="34"/>
  </w:num>
  <w:num w:numId="23">
    <w:abstractNumId w:val="16"/>
  </w:num>
  <w:num w:numId="24">
    <w:abstractNumId w:val="4"/>
  </w:num>
  <w:num w:numId="25">
    <w:abstractNumId w:val="21"/>
  </w:num>
  <w:num w:numId="26">
    <w:abstractNumId w:val="27"/>
  </w:num>
  <w:num w:numId="27">
    <w:abstractNumId w:val="31"/>
  </w:num>
  <w:num w:numId="28">
    <w:abstractNumId w:val="1"/>
  </w:num>
  <w:num w:numId="29">
    <w:abstractNumId w:val="18"/>
  </w:num>
  <w:num w:numId="30">
    <w:abstractNumId w:val="12"/>
  </w:num>
  <w:num w:numId="31">
    <w:abstractNumId w:val="22"/>
  </w:num>
  <w:num w:numId="32">
    <w:abstractNumId w:val="36"/>
  </w:num>
  <w:num w:numId="33">
    <w:abstractNumId w:val="9"/>
  </w:num>
  <w:num w:numId="34">
    <w:abstractNumId w:val="30"/>
  </w:num>
  <w:num w:numId="35">
    <w:abstractNumId w:val="14"/>
  </w:num>
  <w:num w:numId="36">
    <w:abstractNumId w:val="15"/>
  </w:num>
  <w:num w:numId="37">
    <w:abstractNumId w:val="20"/>
  </w:num>
  <w:num w:numId="38">
    <w:abstractNumId w:val="6"/>
  </w:num>
  <w:num w:numId="39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E9"/>
    <w:rsid w:val="00000F7C"/>
    <w:rsid w:val="0001308D"/>
    <w:rsid w:val="000250A9"/>
    <w:rsid w:val="00042C3F"/>
    <w:rsid w:val="0006350A"/>
    <w:rsid w:val="00082E55"/>
    <w:rsid w:val="00086FA9"/>
    <w:rsid w:val="00093001"/>
    <w:rsid w:val="000939FE"/>
    <w:rsid w:val="000A74A6"/>
    <w:rsid w:val="000B18CE"/>
    <w:rsid w:val="000B62CF"/>
    <w:rsid w:val="000C135A"/>
    <w:rsid w:val="000C1929"/>
    <w:rsid w:val="000C3957"/>
    <w:rsid w:val="000D1E39"/>
    <w:rsid w:val="000D66F9"/>
    <w:rsid w:val="000D7BEB"/>
    <w:rsid w:val="000F2B00"/>
    <w:rsid w:val="00113F3F"/>
    <w:rsid w:val="0012647C"/>
    <w:rsid w:val="0013223C"/>
    <w:rsid w:val="0014313B"/>
    <w:rsid w:val="00147503"/>
    <w:rsid w:val="00176A97"/>
    <w:rsid w:val="0018178E"/>
    <w:rsid w:val="001C4EAA"/>
    <w:rsid w:val="001D49F1"/>
    <w:rsid w:val="001D630C"/>
    <w:rsid w:val="001E16C1"/>
    <w:rsid w:val="001E7283"/>
    <w:rsid w:val="001F287D"/>
    <w:rsid w:val="00200033"/>
    <w:rsid w:val="00201146"/>
    <w:rsid w:val="0021037F"/>
    <w:rsid w:val="00213692"/>
    <w:rsid w:val="00217215"/>
    <w:rsid w:val="002309B5"/>
    <w:rsid w:val="00232F7B"/>
    <w:rsid w:val="0024388D"/>
    <w:rsid w:val="00260B7B"/>
    <w:rsid w:val="00272488"/>
    <w:rsid w:val="00277D32"/>
    <w:rsid w:val="00281E86"/>
    <w:rsid w:val="00285324"/>
    <w:rsid w:val="00290078"/>
    <w:rsid w:val="00293DDC"/>
    <w:rsid w:val="0029660B"/>
    <w:rsid w:val="002A6706"/>
    <w:rsid w:val="002B5102"/>
    <w:rsid w:val="002D1A1B"/>
    <w:rsid w:val="002E36BE"/>
    <w:rsid w:val="002F3D61"/>
    <w:rsid w:val="00303597"/>
    <w:rsid w:val="00330DD3"/>
    <w:rsid w:val="00331755"/>
    <w:rsid w:val="00337581"/>
    <w:rsid w:val="003401BC"/>
    <w:rsid w:val="003439A5"/>
    <w:rsid w:val="00356E16"/>
    <w:rsid w:val="0038121B"/>
    <w:rsid w:val="003A22CA"/>
    <w:rsid w:val="003A3404"/>
    <w:rsid w:val="003A6E0A"/>
    <w:rsid w:val="003C3857"/>
    <w:rsid w:val="003C6F2B"/>
    <w:rsid w:val="003C79D9"/>
    <w:rsid w:val="003D5C2D"/>
    <w:rsid w:val="00410C69"/>
    <w:rsid w:val="004301D1"/>
    <w:rsid w:val="004558A0"/>
    <w:rsid w:val="0045673C"/>
    <w:rsid w:val="004713AB"/>
    <w:rsid w:val="004863BD"/>
    <w:rsid w:val="004872B2"/>
    <w:rsid w:val="0049592E"/>
    <w:rsid w:val="004B19C2"/>
    <w:rsid w:val="004B2127"/>
    <w:rsid w:val="004B288D"/>
    <w:rsid w:val="004C2555"/>
    <w:rsid w:val="004D3531"/>
    <w:rsid w:val="005127FC"/>
    <w:rsid w:val="005164D0"/>
    <w:rsid w:val="00516F3E"/>
    <w:rsid w:val="00522F1E"/>
    <w:rsid w:val="00524029"/>
    <w:rsid w:val="00526242"/>
    <w:rsid w:val="005333F3"/>
    <w:rsid w:val="005408E9"/>
    <w:rsid w:val="0054663F"/>
    <w:rsid w:val="00553FF9"/>
    <w:rsid w:val="00555788"/>
    <w:rsid w:val="00571E49"/>
    <w:rsid w:val="00581A05"/>
    <w:rsid w:val="00587039"/>
    <w:rsid w:val="005A395A"/>
    <w:rsid w:val="005B2180"/>
    <w:rsid w:val="005B32EE"/>
    <w:rsid w:val="005D6F69"/>
    <w:rsid w:val="005F02CF"/>
    <w:rsid w:val="005F6C79"/>
    <w:rsid w:val="00602485"/>
    <w:rsid w:val="006037F3"/>
    <w:rsid w:val="00603862"/>
    <w:rsid w:val="00621B52"/>
    <w:rsid w:val="00623D65"/>
    <w:rsid w:val="0062762E"/>
    <w:rsid w:val="0064467D"/>
    <w:rsid w:val="00644737"/>
    <w:rsid w:val="00667D4F"/>
    <w:rsid w:val="00671A26"/>
    <w:rsid w:val="006721BF"/>
    <w:rsid w:val="00694F1C"/>
    <w:rsid w:val="006A1446"/>
    <w:rsid w:val="006B2980"/>
    <w:rsid w:val="006C3F55"/>
    <w:rsid w:val="006C5010"/>
    <w:rsid w:val="006C5814"/>
    <w:rsid w:val="006F2A9F"/>
    <w:rsid w:val="00703819"/>
    <w:rsid w:val="007170FA"/>
    <w:rsid w:val="007331A9"/>
    <w:rsid w:val="0073584E"/>
    <w:rsid w:val="007465D6"/>
    <w:rsid w:val="00755AA4"/>
    <w:rsid w:val="00773846"/>
    <w:rsid w:val="0078673B"/>
    <w:rsid w:val="007913A9"/>
    <w:rsid w:val="007A074C"/>
    <w:rsid w:val="007B794F"/>
    <w:rsid w:val="007C1D30"/>
    <w:rsid w:val="007D6DE9"/>
    <w:rsid w:val="007E3971"/>
    <w:rsid w:val="007F5312"/>
    <w:rsid w:val="00801B6D"/>
    <w:rsid w:val="00806CA3"/>
    <w:rsid w:val="00806DBB"/>
    <w:rsid w:val="00811927"/>
    <w:rsid w:val="0081467E"/>
    <w:rsid w:val="00817C56"/>
    <w:rsid w:val="00820562"/>
    <w:rsid w:val="008404A5"/>
    <w:rsid w:val="00864B97"/>
    <w:rsid w:val="008861CC"/>
    <w:rsid w:val="00895E02"/>
    <w:rsid w:val="008B1C0C"/>
    <w:rsid w:val="008B4ED5"/>
    <w:rsid w:val="008C0D39"/>
    <w:rsid w:val="008D4195"/>
    <w:rsid w:val="008E6817"/>
    <w:rsid w:val="0092225A"/>
    <w:rsid w:val="0095072E"/>
    <w:rsid w:val="009601A8"/>
    <w:rsid w:val="00981495"/>
    <w:rsid w:val="009855BA"/>
    <w:rsid w:val="009A089B"/>
    <w:rsid w:val="009B0D2B"/>
    <w:rsid w:val="009B10C0"/>
    <w:rsid w:val="009B12E6"/>
    <w:rsid w:val="009B2C4C"/>
    <w:rsid w:val="009E69F8"/>
    <w:rsid w:val="00A00E1B"/>
    <w:rsid w:val="00A15838"/>
    <w:rsid w:val="00A34532"/>
    <w:rsid w:val="00A35CDF"/>
    <w:rsid w:val="00A37D7B"/>
    <w:rsid w:val="00A40EEF"/>
    <w:rsid w:val="00A41A14"/>
    <w:rsid w:val="00A42779"/>
    <w:rsid w:val="00A43031"/>
    <w:rsid w:val="00A639DE"/>
    <w:rsid w:val="00A65135"/>
    <w:rsid w:val="00A8263A"/>
    <w:rsid w:val="00A95C99"/>
    <w:rsid w:val="00AB22CB"/>
    <w:rsid w:val="00AB3367"/>
    <w:rsid w:val="00AC1BAB"/>
    <w:rsid w:val="00AC1F0C"/>
    <w:rsid w:val="00AC7182"/>
    <w:rsid w:val="00AF0AA7"/>
    <w:rsid w:val="00AF2C7D"/>
    <w:rsid w:val="00B029A0"/>
    <w:rsid w:val="00B04B47"/>
    <w:rsid w:val="00B06C16"/>
    <w:rsid w:val="00B07993"/>
    <w:rsid w:val="00B20B63"/>
    <w:rsid w:val="00B21969"/>
    <w:rsid w:val="00B27FB7"/>
    <w:rsid w:val="00B3328E"/>
    <w:rsid w:val="00B46DAF"/>
    <w:rsid w:val="00B5741D"/>
    <w:rsid w:val="00B601D3"/>
    <w:rsid w:val="00B82316"/>
    <w:rsid w:val="00B8464B"/>
    <w:rsid w:val="00B85322"/>
    <w:rsid w:val="00BA3D75"/>
    <w:rsid w:val="00BC1F2F"/>
    <w:rsid w:val="00BC440A"/>
    <w:rsid w:val="00BC6DC6"/>
    <w:rsid w:val="00BD18DE"/>
    <w:rsid w:val="00BD2085"/>
    <w:rsid w:val="00BE591B"/>
    <w:rsid w:val="00BF633B"/>
    <w:rsid w:val="00C03DD1"/>
    <w:rsid w:val="00C10A27"/>
    <w:rsid w:val="00C33168"/>
    <w:rsid w:val="00C368E5"/>
    <w:rsid w:val="00C640B6"/>
    <w:rsid w:val="00C71313"/>
    <w:rsid w:val="00C743ED"/>
    <w:rsid w:val="00C82CF7"/>
    <w:rsid w:val="00C87C57"/>
    <w:rsid w:val="00CB6A0B"/>
    <w:rsid w:val="00CC1C6A"/>
    <w:rsid w:val="00CC2359"/>
    <w:rsid w:val="00CC6BCB"/>
    <w:rsid w:val="00CE4833"/>
    <w:rsid w:val="00CE5753"/>
    <w:rsid w:val="00CE5A3E"/>
    <w:rsid w:val="00CF5621"/>
    <w:rsid w:val="00D23A3C"/>
    <w:rsid w:val="00D4448F"/>
    <w:rsid w:val="00D527D7"/>
    <w:rsid w:val="00D539BE"/>
    <w:rsid w:val="00D6498C"/>
    <w:rsid w:val="00D834AE"/>
    <w:rsid w:val="00D8665A"/>
    <w:rsid w:val="00D95251"/>
    <w:rsid w:val="00DA5941"/>
    <w:rsid w:val="00DA6D3E"/>
    <w:rsid w:val="00DB55EF"/>
    <w:rsid w:val="00DC0D68"/>
    <w:rsid w:val="00DC17A9"/>
    <w:rsid w:val="00E0175B"/>
    <w:rsid w:val="00E021ED"/>
    <w:rsid w:val="00E030B1"/>
    <w:rsid w:val="00E06141"/>
    <w:rsid w:val="00E15F08"/>
    <w:rsid w:val="00E3304C"/>
    <w:rsid w:val="00E43B42"/>
    <w:rsid w:val="00E51208"/>
    <w:rsid w:val="00E723AE"/>
    <w:rsid w:val="00E746BC"/>
    <w:rsid w:val="00E747B5"/>
    <w:rsid w:val="00E776AD"/>
    <w:rsid w:val="00E80BE2"/>
    <w:rsid w:val="00E86929"/>
    <w:rsid w:val="00E94B58"/>
    <w:rsid w:val="00EA08DE"/>
    <w:rsid w:val="00EB2C6E"/>
    <w:rsid w:val="00EB5C9B"/>
    <w:rsid w:val="00ED62D3"/>
    <w:rsid w:val="00EF68B7"/>
    <w:rsid w:val="00EF74F6"/>
    <w:rsid w:val="00F011AF"/>
    <w:rsid w:val="00F20BF6"/>
    <w:rsid w:val="00F242C4"/>
    <w:rsid w:val="00F24FD9"/>
    <w:rsid w:val="00F41464"/>
    <w:rsid w:val="00F43883"/>
    <w:rsid w:val="00F450FD"/>
    <w:rsid w:val="00F60F39"/>
    <w:rsid w:val="00F61E74"/>
    <w:rsid w:val="00F65168"/>
    <w:rsid w:val="00F66DEB"/>
    <w:rsid w:val="00F82CCE"/>
    <w:rsid w:val="00F862AF"/>
    <w:rsid w:val="00FB55DA"/>
    <w:rsid w:val="00FB6808"/>
    <w:rsid w:val="00FC27C9"/>
    <w:rsid w:val="00FC655E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AA1E5"/>
  <w15:chartTrackingRefBased/>
  <w15:docId w15:val="{2B91D19D-8016-4AC4-8BD4-EE56DDBF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195"/>
    <w:pPr>
      <w:autoSpaceDE w:val="0"/>
      <w:autoSpaceDN w:val="0"/>
      <w:adjustRightInd w:val="0"/>
      <w:spacing w:after="0" w:line="276" w:lineRule="auto"/>
      <w:jc w:val="both"/>
    </w:pPr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87D"/>
    <w:pPr>
      <w:autoSpaceDE/>
      <w:autoSpaceDN/>
      <w:adjustRightInd/>
      <w:spacing w:before="360" w:after="120"/>
      <w:jc w:val="left"/>
      <w:outlineLvl w:val="0"/>
    </w:pPr>
    <w:rPr>
      <w:rFonts w:ascii="Calibri" w:eastAsia="Times New Roman" w:hAnsi="Calibri" w:cs="Calibri"/>
      <w:b/>
      <w:color w:val="0070C0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B7B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08E9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15F08"/>
    <w:pPr>
      <w:spacing w:before="80" w:after="80" w:line="240" w:lineRule="auto"/>
      <w:jc w:val="center"/>
    </w:pPr>
    <w:rPr>
      <w:b/>
      <w:bCs/>
      <w:color w:val="000000" w:themeColor="text1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408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5408E9"/>
  </w:style>
  <w:style w:type="character" w:customStyle="1" w:styleId="Heading4Char">
    <w:name w:val="Heading 4 Char"/>
    <w:basedOn w:val="DefaultParagraphFont"/>
    <w:link w:val="Heading4"/>
    <w:uiPriority w:val="9"/>
    <w:rsid w:val="005408E9"/>
    <w:rPr>
      <w:rFonts w:ascii="Arial" w:eastAsia="Arial" w:hAnsi="Arial" w:cs="Arial"/>
      <w:color w:val="666666"/>
      <w:sz w:val="24"/>
      <w:szCs w:val="24"/>
      <w:lang w:val="en" w:eastAsia="tr-TR"/>
    </w:rPr>
  </w:style>
  <w:style w:type="character" w:customStyle="1" w:styleId="Heading3Char">
    <w:name w:val="Heading 3 Char"/>
    <w:basedOn w:val="DefaultParagraphFont"/>
    <w:link w:val="Heading3"/>
    <w:uiPriority w:val="9"/>
    <w:rsid w:val="00E021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021E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B3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17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9F8"/>
  </w:style>
  <w:style w:type="paragraph" w:styleId="Footer">
    <w:name w:val="footer"/>
    <w:basedOn w:val="Normal"/>
    <w:link w:val="Foot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9F8"/>
  </w:style>
  <w:style w:type="character" w:customStyle="1" w:styleId="Heading1Char">
    <w:name w:val="Heading 1 Char"/>
    <w:basedOn w:val="DefaultParagraphFont"/>
    <w:link w:val="Heading1"/>
    <w:uiPriority w:val="9"/>
    <w:rsid w:val="001F287D"/>
    <w:rPr>
      <w:rFonts w:ascii="Calibri" w:eastAsia="Times New Roman" w:hAnsi="Calibri" w:cs="Calibri"/>
      <w:b/>
      <w:color w:val="0070C0"/>
      <w:sz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60B7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20B63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B63"/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B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HAnsi"/>
      <w:color w:val="2F5496" w:themeColor="accent1" w:themeShade="BF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20B63"/>
    <w:rPr>
      <w:rFonts w:asciiTheme="majorHAnsi" w:eastAsiaTheme="majorEastAsia" w:hAnsiTheme="majorHAnsi" w:cstheme="majorHAnsi"/>
      <w:color w:val="2F5496" w:themeColor="accent1" w:themeShade="BF"/>
      <w:spacing w:val="15"/>
      <w:sz w:val="28"/>
    </w:rPr>
  </w:style>
  <w:style w:type="table" w:styleId="GridTable5Dark-Accent1">
    <w:name w:val="Grid Table 5 Dark Accent 1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3">
    <w:name w:val="Grid Table 5 Dark Accent 3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BD18D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30DD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DD3"/>
    <w:rPr>
      <w:rFonts w:cs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5805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359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68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180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672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4147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98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390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595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206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7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418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89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707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localhost:1880/u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ocalhost:1880/stock" TargetMode="External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localhost:18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calhost:1880/inventory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7DF1-208A-4739-81E8-E26A4391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Fikret Sivrikaya</dc:creator>
  <cp:keywords/>
  <dc:description/>
  <cp:lastModifiedBy>Fikret Sivrikaya</cp:lastModifiedBy>
  <cp:revision>86</cp:revision>
  <cp:lastPrinted>2023-08-07T17:50:00Z</cp:lastPrinted>
  <dcterms:created xsi:type="dcterms:W3CDTF">2022-08-31T15:14:00Z</dcterms:created>
  <dcterms:modified xsi:type="dcterms:W3CDTF">2023-08-07T17:56:00Z</dcterms:modified>
</cp:coreProperties>
</file>